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38DA4F" w14:textId="346F880F" w:rsidR="005268DB" w:rsidRDefault="005268DB" w:rsidP="006A7AFA">
      <w:pPr>
        <w:rPr>
          <w:b/>
        </w:rPr>
      </w:pPr>
      <w:r w:rsidRPr="00B32EFB">
        <w:rPr>
          <w:b/>
          <w:bCs/>
        </w:rPr>
        <w:t>Příloha č. 2 – Specifikace předmětu koupě</w:t>
      </w:r>
    </w:p>
    <w:p w14:paraId="1751B404" w14:textId="3773CF14" w:rsidR="0011512E" w:rsidRPr="0011512E" w:rsidRDefault="00EA686B" w:rsidP="0011512E">
      <w:pPr>
        <w:rPr>
          <w:b/>
        </w:rPr>
      </w:pPr>
      <w:r>
        <w:rPr>
          <w:b/>
        </w:rPr>
        <w:t>Z</w:t>
      </w:r>
      <w:r w:rsidR="0011512E" w:rsidRPr="0011512E">
        <w:rPr>
          <w:b/>
        </w:rPr>
        <w:t xml:space="preserve">atáčečky </w:t>
      </w:r>
      <w:r>
        <w:rPr>
          <w:b/>
        </w:rPr>
        <w:t>univerzální</w:t>
      </w:r>
    </w:p>
    <w:p w14:paraId="3473CAB5" w14:textId="77777777" w:rsidR="0011512E" w:rsidRPr="0011512E" w:rsidRDefault="0011512E" w:rsidP="0011512E">
      <w:pPr>
        <w:rPr>
          <w:bCs/>
        </w:rPr>
      </w:pPr>
      <w:r w:rsidRPr="0011512E">
        <w:rPr>
          <w:bCs/>
        </w:rPr>
        <w:t>• utahování a povolování svěrkových šroubů a vrtulí používaných na železničním svršku Správy železnic,</w:t>
      </w:r>
    </w:p>
    <w:p w14:paraId="59343FA5" w14:textId="77777777" w:rsidR="0011512E" w:rsidRPr="0011512E" w:rsidRDefault="0011512E" w:rsidP="0011512E">
      <w:pPr>
        <w:rPr>
          <w:bCs/>
        </w:rPr>
      </w:pPr>
      <w:r w:rsidRPr="0011512E">
        <w:rPr>
          <w:bCs/>
        </w:rPr>
        <w:t>• povolovací kroutící moment až 1000 Nm bez rázů,</w:t>
      </w:r>
    </w:p>
    <w:p w14:paraId="447A7821" w14:textId="77777777" w:rsidR="0011512E" w:rsidRPr="0011512E" w:rsidRDefault="0011512E" w:rsidP="0011512E">
      <w:pPr>
        <w:rPr>
          <w:bCs/>
        </w:rPr>
      </w:pPr>
      <w:r w:rsidRPr="0011512E">
        <w:rPr>
          <w:bCs/>
        </w:rPr>
        <w:t>• motor o výkonu min. 4,1 kW,</w:t>
      </w:r>
    </w:p>
    <w:p w14:paraId="295F6600" w14:textId="77777777" w:rsidR="0011512E" w:rsidRPr="0011512E" w:rsidRDefault="0011512E" w:rsidP="0011512E">
      <w:pPr>
        <w:rPr>
          <w:bCs/>
        </w:rPr>
      </w:pPr>
      <w:r w:rsidRPr="0011512E">
        <w:rPr>
          <w:bCs/>
        </w:rPr>
        <w:t>• ovládání pomocí stlačování madel,</w:t>
      </w:r>
    </w:p>
    <w:p w14:paraId="4BD8E9F0" w14:textId="77777777" w:rsidR="0011512E" w:rsidRPr="0011512E" w:rsidRDefault="0011512E" w:rsidP="0011512E">
      <w:pPr>
        <w:rPr>
          <w:bCs/>
        </w:rPr>
      </w:pPr>
      <w:r w:rsidRPr="0011512E">
        <w:rPr>
          <w:bCs/>
        </w:rPr>
        <w:t>• nastavení kroutícího momentu s indikací,</w:t>
      </w:r>
    </w:p>
    <w:p w14:paraId="5B937128" w14:textId="77777777" w:rsidR="0011512E" w:rsidRPr="0011512E" w:rsidRDefault="0011512E" w:rsidP="0011512E">
      <w:pPr>
        <w:rPr>
          <w:bCs/>
        </w:rPr>
      </w:pPr>
      <w:r w:rsidRPr="0011512E">
        <w:rPr>
          <w:bCs/>
        </w:rPr>
        <w:t>• kuželová spojka v olejové lázni,</w:t>
      </w:r>
    </w:p>
    <w:p w14:paraId="4268E49F" w14:textId="77777777" w:rsidR="0011512E" w:rsidRPr="0011512E" w:rsidRDefault="0011512E" w:rsidP="0011512E">
      <w:pPr>
        <w:rPr>
          <w:bCs/>
        </w:rPr>
      </w:pPr>
      <w:r w:rsidRPr="0011512E">
        <w:rPr>
          <w:bCs/>
        </w:rPr>
        <w:t>• osvětlení utahovací hlavy,</w:t>
      </w:r>
    </w:p>
    <w:p w14:paraId="4D17807A" w14:textId="77777777" w:rsidR="0011512E" w:rsidRPr="0011512E" w:rsidRDefault="0011512E" w:rsidP="0011512E">
      <w:pPr>
        <w:rPr>
          <w:bCs/>
        </w:rPr>
      </w:pPr>
      <w:r w:rsidRPr="0011512E">
        <w:rPr>
          <w:bCs/>
        </w:rPr>
        <w:t>• max. hmotnost 95 kg – bez podvozku</w:t>
      </w:r>
    </w:p>
    <w:p w14:paraId="19A8A48F" w14:textId="77777777" w:rsidR="0011512E" w:rsidRPr="0011512E" w:rsidRDefault="0011512E" w:rsidP="0011512E">
      <w:pPr>
        <w:rPr>
          <w:bCs/>
        </w:rPr>
      </w:pPr>
      <w:r w:rsidRPr="0011512E">
        <w:rPr>
          <w:bCs/>
        </w:rPr>
        <w:t>• pohon čtyřtaktním spalovacím motorem,</w:t>
      </w:r>
    </w:p>
    <w:p w14:paraId="75BDCC6D" w14:textId="77777777" w:rsidR="0011512E" w:rsidRPr="0011512E" w:rsidRDefault="0011512E" w:rsidP="0011512E">
      <w:pPr>
        <w:rPr>
          <w:bCs/>
        </w:rPr>
      </w:pPr>
      <w:r w:rsidRPr="0011512E">
        <w:rPr>
          <w:bCs/>
        </w:rPr>
        <w:t>• musí splňovat požadavky normy EN 13977 „Bezpečnostní požadavky na přenosné stroje a vozíky pro stavbu a údržbu“,</w:t>
      </w:r>
    </w:p>
    <w:p w14:paraId="0D586092" w14:textId="77777777" w:rsidR="0011512E" w:rsidRPr="0011512E" w:rsidRDefault="0011512E" w:rsidP="0011512E">
      <w:pPr>
        <w:rPr>
          <w:bCs/>
        </w:rPr>
      </w:pPr>
      <w:r w:rsidRPr="0011512E">
        <w:rPr>
          <w:bCs/>
        </w:rPr>
        <w:t>• dodání 1ks utahovacího nástavce šestihranného 38 mm ke každé zatáčečce,</w:t>
      </w:r>
    </w:p>
    <w:p w14:paraId="127D74F8" w14:textId="77777777" w:rsidR="0011512E" w:rsidRPr="0011512E" w:rsidRDefault="0011512E" w:rsidP="0011512E">
      <w:pPr>
        <w:rPr>
          <w:bCs/>
        </w:rPr>
      </w:pPr>
      <w:r w:rsidRPr="0011512E">
        <w:rPr>
          <w:bCs/>
        </w:rPr>
        <w:t>• dodání 1ks utahovacího nástavce obdélníkového 24 x 20 mm ke každé zatáčečce,</w:t>
      </w:r>
    </w:p>
    <w:p w14:paraId="71FCFCD9" w14:textId="77777777" w:rsidR="0011512E" w:rsidRPr="0011512E" w:rsidRDefault="0011512E" w:rsidP="0011512E">
      <w:pPr>
        <w:rPr>
          <w:bCs/>
        </w:rPr>
      </w:pPr>
      <w:r w:rsidRPr="0011512E">
        <w:rPr>
          <w:bCs/>
        </w:rPr>
        <w:t>. prodloužení pro jednodílné utahovací nástavce ke každé zatáčečce</w:t>
      </w:r>
    </w:p>
    <w:p w14:paraId="117CF7DD" w14:textId="77777777" w:rsidR="0011512E" w:rsidRPr="0011512E" w:rsidRDefault="0011512E" w:rsidP="0011512E">
      <w:pPr>
        <w:rPr>
          <w:bCs/>
        </w:rPr>
      </w:pPr>
      <w:r w:rsidRPr="0011512E">
        <w:rPr>
          <w:bCs/>
        </w:rPr>
        <w:t>• 2 kusy budou dodány s příčným izolovaným čtyřkolovým podvozkem s kolečky z izolačního materiálu, který umožní přesun stroje mezi pravým a levým kolejnicovým pasem bez přenášení</w:t>
      </w:r>
    </w:p>
    <w:p w14:paraId="023D8379" w14:textId="77777777" w:rsidR="0011512E" w:rsidRPr="0011512E" w:rsidRDefault="0011512E" w:rsidP="0011512E">
      <w:pPr>
        <w:rPr>
          <w:bCs/>
        </w:rPr>
      </w:pPr>
      <w:r w:rsidRPr="0011512E">
        <w:rPr>
          <w:bCs/>
        </w:rPr>
        <w:t>• veškeré návody na obsluhu musí být v jazyce českém,</w:t>
      </w:r>
    </w:p>
    <w:p w14:paraId="0CE9768D" w14:textId="77777777" w:rsidR="0011512E" w:rsidRPr="0011512E" w:rsidRDefault="0011512E" w:rsidP="0011512E">
      <w:pPr>
        <w:rPr>
          <w:bCs/>
        </w:rPr>
      </w:pPr>
      <w:r w:rsidRPr="0011512E">
        <w:rPr>
          <w:bCs/>
        </w:rPr>
        <w:t>• záruční servis – prodávající je povinen do 3 (tří) pracovních dnů od výzvy Kupujícího předmět servisu vyzvednout u Kupujícího</w:t>
      </w:r>
    </w:p>
    <w:p w14:paraId="7375BE89" w14:textId="77777777" w:rsidR="0011512E" w:rsidRPr="0011512E" w:rsidRDefault="0011512E" w:rsidP="0011512E">
      <w:pPr>
        <w:rPr>
          <w:bCs/>
        </w:rPr>
      </w:pPr>
      <w:r w:rsidRPr="0011512E">
        <w:rPr>
          <w:bCs/>
        </w:rPr>
        <w:t>• bezplatné zapůjčení stejného stroje po dobu opravy nefunkčního stroje, pokud je stroj v záruce</w:t>
      </w:r>
    </w:p>
    <w:p w14:paraId="071B9143" w14:textId="77777777" w:rsidR="0011512E" w:rsidRPr="0011512E" w:rsidRDefault="0011512E" w:rsidP="0011512E">
      <w:pPr>
        <w:rPr>
          <w:bCs/>
        </w:rPr>
      </w:pPr>
      <w:r w:rsidRPr="0011512E">
        <w:rPr>
          <w:bCs/>
        </w:rPr>
        <w:t>Termín dodání do 30.11.2026</w:t>
      </w:r>
    </w:p>
    <w:p w14:paraId="28D93ED5" w14:textId="47A07980" w:rsidR="005268DB" w:rsidRPr="0011512E" w:rsidRDefault="0011512E" w:rsidP="0011512E">
      <w:pPr>
        <w:rPr>
          <w:bCs/>
        </w:rPr>
      </w:pPr>
      <w:r w:rsidRPr="0011512E">
        <w:rPr>
          <w:bCs/>
        </w:rPr>
        <w:t>Dodání na SMeS Brno Trnitá 395/37 602 00</w:t>
      </w:r>
    </w:p>
    <w:p w14:paraId="243B712F" w14:textId="72620C3F" w:rsidR="00640551" w:rsidRDefault="00640551" w:rsidP="006A7AFA"/>
    <w:p w14:paraId="6C9E28E8" w14:textId="77777777" w:rsidR="003741B2" w:rsidRPr="00F55928" w:rsidRDefault="003741B2" w:rsidP="00F55928"/>
    <w:sectPr w:rsidR="003741B2" w:rsidRPr="00F559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Funnel Sans">
    <w:altName w:val="Calibri"/>
    <w:panose1 w:val="00000000000000000000"/>
    <w:charset w:val="EE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DB9E79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4B0D2CD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02F6EEE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F189FBC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10B47C67"/>
    <w:multiLevelType w:val="multilevel"/>
    <w:tmpl w:val="BF884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901FAF"/>
    <w:multiLevelType w:val="multilevel"/>
    <w:tmpl w:val="6012E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6B101A1"/>
    <w:multiLevelType w:val="multilevel"/>
    <w:tmpl w:val="61E88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C04B06"/>
    <w:multiLevelType w:val="multilevel"/>
    <w:tmpl w:val="F6C4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D447D96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41841CE1"/>
    <w:multiLevelType w:val="multilevel"/>
    <w:tmpl w:val="2682C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93C3F48"/>
    <w:multiLevelType w:val="multilevel"/>
    <w:tmpl w:val="D8FE1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CEB155D"/>
    <w:multiLevelType w:val="hybridMultilevel"/>
    <w:tmpl w:val="4AD42680"/>
    <w:lvl w:ilvl="0" w:tplc="954ABFA2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3679120">
    <w:abstractNumId w:val="11"/>
  </w:num>
  <w:num w:numId="2" w16cid:durableId="799149697">
    <w:abstractNumId w:val="7"/>
  </w:num>
  <w:num w:numId="3" w16cid:durableId="1122916294">
    <w:abstractNumId w:val="5"/>
  </w:num>
  <w:num w:numId="4" w16cid:durableId="1793480290">
    <w:abstractNumId w:val="9"/>
  </w:num>
  <w:num w:numId="5" w16cid:durableId="1026324372">
    <w:abstractNumId w:val="6"/>
  </w:num>
  <w:num w:numId="6" w16cid:durableId="1906144011">
    <w:abstractNumId w:val="10"/>
  </w:num>
  <w:num w:numId="7" w16cid:durableId="1883977708">
    <w:abstractNumId w:val="4"/>
  </w:num>
  <w:num w:numId="8" w16cid:durableId="1330207580">
    <w:abstractNumId w:val="3"/>
  </w:num>
  <w:num w:numId="9" w16cid:durableId="881864481">
    <w:abstractNumId w:val="1"/>
  </w:num>
  <w:num w:numId="10" w16cid:durableId="1076973200">
    <w:abstractNumId w:val="0"/>
  </w:num>
  <w:num w:numId="11" w16cid:durableId="780760933">
    <w:abstractNumId w:val="8"/>
  </w:num>
  <w:num w:numId="12" w16cid:durableId="18778891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7AFA"/>
    <w:rsid w:val="00046A31"/>
    <w:rsid w:val="00087E54"/>
    <w:rsid w:val="000B07AF"/>
    <w:rsid w:val="000C1275"/>
    <w:rsid w:val="000D4AB6"/>
    <w:rsid w:val="0011512E"/>
    <w:rsid w:val="001234AB"/>
    <w:rsid w:val="00127826"/>
    <w:rsid w:val="0016460A"/>
    <w:rsid w:val="001A4E0D"/>
    <w:rsid w:val="00214B9E"/>
    <w:rsid w:val="00221912"/>
    <w:rsid w:val="002B16EF"/>
    <w:rsid w:val="003727EC"/>
    <w:rsid w:val="003741B2"/>
    <w:rsid w:val="004148B1"/>
    <w:rsid w:val="0049249D"/>
    <w:rsid w:val="004A46A2"/>
    <w:rsid w:val="004B6735"/>
    <w:rsid w:val="005268DB"/>
    <w:rsid w:val="00551D2F"/>
    <w:rsid w:val="005A74A0"/>
    <w:rsid w:val="005F0415"/>
    <w:rsid w:val="00617FE9"/>
    <w:rsid w:val="00640551"/>
    <w:rsid w:val="00696C0E"/>
    <w:rsid w:val="006A7AFA"/>
    <w:rsid w:val="006C764F"/>
    <w:rsid w:val="007A1938"/>
    <w:rsid w:val="00825B1E"/>
    <w:rsid w:val="00843F7B"/>
    <w:rsid w:val="0086445D"/>
    <w:rsid w:val="008A1D4B"/>
    <w:rsid w:val="008B0637"/>
    <w:rsid w:val="008B1C2A"/>
    <w:rsid w:val="008B25BC"/>
    <w:rsid w:val="008C55BB"/>
    <w:rsid w:val="00900178"/>
    <w:rsid w:val="00910581"/>
    <w:rsid w:val="00930ED7"/>
    <w:rsid w:val="0099549F"/>
    <w:rsid w:val="009A7C05"/>
    <w:rsid w:val="009B19D5"/>
    <w:rsid w:val="009B20BC"/>
    <w:rsid w:val="009F6AD1"/>
    <w:rsid w:val="00A110F5"/>
    <w:rsid w:val="00A41B8D"/>
    <w:rsid w:val="00A817A5"/>
    <w:rsid w:val="00AC32F6"/>
    <w:rsid w:val="00AE4996"/>
    <w:rsid w:val="00AF3063"/>
    <w:rsid w:val="00AF4E32"/>
    <w:rsid w:val="00B24C31"/>
    <w:rsid w:val="00B357BA"/>
    <w:rsid w:val="00B51ADD"/>
    <w:rsid w:val="00B80772"/>
    <w:rsid w:val="00BA4BA2"/>
    <w:rsid w:val="00BE34FE"/>
    <w:rsid w:val="00BF38F1"/>
    <w:rsid w:val="00BF6A6B"/>
    <w:rsid w:val="00C0746C"/>
    <w:rsid w:val="00C16666"/>
    <w:rsid w:val="00C860B5"/>
    <w:rsid w:val="00CA45F4"/>
    <w:rsid w:val="00CF05BC"/>
    <w:rsid w:val="00D73426"/>
    <w:rsid w:val="00D91415"/>
    <w:rsid w:val="00DF46C5"/>
    <w:rsid w:val="00E11D37"/>
    <w:rsid w:val="00E26D41"/>
    <w:rsid w:val="00E34B12"/>
    <w:rsid w:val="00E708AF"/>
    <w:rsid w:val="00E96969"/>
    <w:rsid w:val="00EA686B"/>
    <w:rsid w:val="00EE0686"/>
    <w:rsid w:val="00F55928"/>
    <w:rsid w:val="00F5774F"/>
    <w:rsid w:val="00F61E85"/>
    <w:rsid w:val="00F67079"/>
    <w:rsid w:val="00F70CE6"/>
    <w:rsid w:val="00FB5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4A94B"/>
  <w15:chartTrackingRefBased/>
  <w15:docId w15:val="{52F98029-6CAB-4924-946F-D3331FC5C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Default">
    <w:name w:val="Default"/>
    <w:rsid w:val="00E11D37"/>
    <w:pPr>
      <w:autoSpaceDE w:val="0"/>
      <w:autoSpaceDN w:val="0"/>
      <w:adjustRightInd w:val="0"/>
      <w:spacing w:after="0" w:line="240" w:lineRule="auto"/>
    </w:pPr>
    <w:rPr>
      <w:rFonts w:ascii="Funnel Sans" w:hAnsi="Funnel Sans" w:cs="Funnel San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D8EA90F2B49540BE375701245770D8" ma:contentTypeVersion="1" ma:contentTypeDescription="Vytvoří nový dokument" ma:contentTypeScope="" ma:versionID="211bb02552d0a63e8675bdfbef9a9380">
  <xsd:schema xmlns:xsd="http://www.w3.org/2001/XMLSchema" xmlns:xs="http://www.w3.org/2001/XMLSchema" xmlns:p="http://schemas.microsoft.com/office/2006/metadata/properties" xmlns:ns3="8d1b5197-c95b-4289-b9d8-a52b42318df9" targetNamespace="http://schemas.microsoft.com/office/2006/metadata/properties" ma:root="true" ma:fieldsID="715ee1d966461410fd25216b8f9faa9f" ns3:_="">
    <xsd:import namespace="8d1b5197-c95b-4289-b9d8-a52b42318df9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b5197-c95b-4289-b9d8-a52b42318df9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52D76F6-DF38-4156-BE97-F1057348F2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1b5197-c95b-4289-b9d8-a52b42318d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B445BC-A50C-4F0F-8B3A-F5300A301C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8A84AB-2840-46CD-BEE5-18E35979F229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Sprava zeleznic, statni organizace</Company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Šeba Jakub</dc:creator>
  <cp:keywords/>
  <dc:description/>
  <cp:lastModifiedBy>Matuszná Veronika, Ing.</cp:lastModifiedBy>
  <cp:revision>5</cp:revision>
  <dcterms:created xsi:type="dcterms:W3CDTF">2026-09-02T10:24:00Z</dcterms:created>
  <dcterms:modified xsi:type="dcterms:W3CDTF">2026-09-03T11:09:00Z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0x0101005BD8EA90F2B49540BE375701245770D8</vt:lpwstr>
  </property>
</Properties>
</file>